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Heading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Heading1"/>
      </w:pPr>
      <w:r>
        <w:t>Summary</w:t>
      </w:r>
    </w:p>
    <w:p w14:paraId="286E6858" w14:textId="77777777" w:rsidR="00804BFA" w:rsidRDefault="00804BFA" w:rsidP="006B0375">
      <w:pPr>
        <w:pStyle w:val="Heading2"/>
      </w:pPr>
      <w:r>
        <w:t xml:space="preserve">Incoming LSs </w:t>
      </w:r>
      <w:r w:rsidR="006B0375">
        <w:t>“T</w:t>
      </w:r>
      <w:r>
        <w:t>o RAN1</w:t>
      </w:r>
      <w:r w:rsidR="006B0375">
        <w:t>”</w:t>
      </w:r>
    </w:p>
    <w:p w14:paraId="2EA5B2DD" w14:textId="77777777" w:rsidR="00AA719D" w:rsidRDefault="00AA719D" w:rsidP="00AA719D">
      <w:pPr>
        <w:pStyle w:val="Heading3"/>
        <w:rPr>
          <w:i/>
        </w:rPr>
      </w:pPr>
      <w:r w:rsidRPr="00AA719D">
        <w:rPr>
          <w:i/>
        </w:rPr>
        <w:t>NR_UE_pow_sav_enh</w:t>
      </w:r>
    </w:p>
    <w:p w14:paraId="25CB9949" w14:textId="77777777" w:rsidR="00AA719D" w:rsidRDefault="00595CE6" w:rsidP="00AA719D">
      <w:pPr>
        <w:rPr>
          <w:iCs/>
          <w:lang w:eastAsia="x-none"/>
        </w:rPr>
      </w:pPr>
      <w:hyperlink r:id="rId7" w:history="1">
        <w:r w:rsidR="00AA719D">
          <w:rPr>
            <w:rStyle w:val="Hyperlink"/>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TableGrid"/>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1E5DB4B5" w:rsidR="00D803D8" w:rsidRPr="0089107B" w:rsidRDefault="00DA2D1D"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r w:rsidR="000F0990" w14:paraId="773A298D" w14:textId="77777777" w:rsidTr="00C93D68">
        <w:trPr>
          <w:trHeight w:val="567"/>
        </w:trPr>
        <w:tc>
          <w:tcPr>
            <w:tcW w:w="2263" w:type="dxa"/>
          </w:tcPr>
          <w:p w14:paraId="474D8813" w14:textId="0E9F29F8" w:rsidR="000F0990" w:rsidRDefault="000F0990" w:rsidP="00D803D8">
            <w:pPr>
              <w:rPr>
                <w:lang w:eastAsia="x-none"/>
              </w:rPr>
            </w:pPr>
            <w:r>
              <w:rPr>
                <w:lang w:eastAsia="x-none"/>
              </w:rPr>
              <w:t>Qualcomm</w:t>
            </w:r>
          </w:p>
        </w:tc>
        <w:tc>
          <w:tcPr>
            <w:tcW w:w="7368" w:type="dxa"/>
          </w:tcPr>
          <w:p w14:paraId="046A25D6" w14:textId="0C0F4A05" w:rsidR="000F0990" w:rsidRDefault="000F0990" w:rsidP="00D803D8">
            <w:pPr>
              <w:rPr>
                <w:lang w:eastAsia="x-none"/>
              </w:rPr>
            </w:pPr>
            <w:r>
              <w:rPr>
                <w:lang w:eastAsia="x-none"/>
              </w:rPr>
              <w:t>We agree with the initial assessment.</w:t>
            </w:r>
          </w:p>
        </w:tc>
      </w:tr>
    </w:tbl>
    <w:p w14:paraId="3962233D" w14:textId="77777777" w:rsidR="00AA719D" w:rsidRDefault="00AA719D" w:rsidP="00AA719D">
      <w:pPr>
        <w:rPr>
          <w:lang w:eastAsia="x-none"/>
        </w:rPr>
      </w:pPr>
    </w:p>
    <w:p w14:paraId="04EEA68B" w14:textId="77777777" w:rsidR="00AA719D" w:rsidRDefault="00AA719D" w:rsidP="00AA719D">
      <w:pPr>
        <w:pStyle w:val="Heading3"/>
        <w:rPr>
          <w:i/>
        </w:rPr>
      </w:pPr>
      <w:r w:rsidRPr="00AA719D">
        <w:rPr>
          <w:i/>
        </w:rPr>
        <w:t>NR_SL_enh</w:t>
      </w:r>
    </w:p>
    <w:p w14:paraId="5277CBA2" w14:textId="77777777" w:rsidR="00AA719D" w:rsidRPr="00016B35" w:rsidRDefault="00595CE6" w:rsidP="00AA719D">
      <w:pPr>
        <w:rPr>
          <w:iCs/>
          <w:lang w:eastAsia="x-none"/>
        </w:rPr>
      </w:pPr>
      <w:hyperlink r:id="rId8" w:history="1">
        <w:r w:rsidR="00AA719D">
          <w:rPr>
            <w:rStyle w:val="Hyperlink"/>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TableGrid"/>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r w:rsidR="0066788E" w14:paraId="589B28FC" w14:textId="77777777" w:rsidTr="00C93D68">
        <w:trPr>
          <w:trHeight w:val="567"/>
        </w:trPr>
        <w:tc>
          <w:tcPr>
            <w:tcW w:w="2263" w:type="dxa"/>
          </w:tcPr>
          <w:p w14:paraId="7C84603D" w14:textId="09BC8F5D" w:rsidR="0066788E" w:rsidRDefault="00B37418" w:rsidP="00FB623B">
            <w:pPr>
              <w:rPr>
                <w:lang w:eastAsia="x-none"/>
              </w:rPr>
            </w:pPr>
            <w:r>
              <w:rPr>
                <w:lang w:eastAsia="x-none"/>
              </w:rPr>
              <w:t>Intel</w:t>
            </w:r>
          </w:p>
        </w:tc>
        <w:tc>
          <w:tcPr>
            <w:tcW w:w="7368" w:type="dxa"/>
          </w:tcPr>
          <w:p w14:paraId="7D6CF90B" w14:textId="52575ADB" w:rsidR="0066788E" w:rsidRDefault="00B37418" w:rsidP="00FB623B">
            <w:pPr>
              <w:rPr>
                <w:lang w:eastAsia="x-none"/>
              </w:rPr>
            </w:pPr>
            <w:r>
              <w:rPr>
                <w:lang w:eastAsia="x-none"/>
              </w:rPr>
              <w:t>Agree</w:t>
            </w:r>
          </w:p>
        </w:tc>
      </w:tr>
      <w:tr w:rsidR="000F0990" w14:paraId="2DEB5B00" w14:textId="77777777" w:rsidTr="00C93D68">
        <w:trPr>
          <w:trHeight w:val="567"/>
        </w:trPr>
        <w:tc>
          <w:tcPr>
            <w:tcW w:w="2263" w:type="dxa"/>
          </w:tcPr>
          <w:p w14:paraId="15D44C7C" w14:textId="3B1AB144" w:rsidR="000F0990" w:rsidRDefault="000F0990" w:rsidP="000F0990">
            <w:pPr>
              <w:rPr>
                <w:lang w:eastAsia="x-none"/>
              </w:rPr>
            </w:pPr>
            <w:r>
              <w:rPr>
                <w:lang w:eastAsia="x-none"/>
              </w:rPr>
              <w:t>Qualcomm</w:t>
            </w:r>
          </w:p>
        </w:tc>
        <w:tc>
          <w:tcPr>
            <w:tcW w:w="7368" w:type="dxa"/>
          </w:tcPr>
          <w:p w14:paraId="0C86E427" w14:textId="3CA27BBB" w:rsidR="000F0990" w:rsidRDefault="000F0990" w:rsidP="000F0990">
            <w:pPr>
              <w:rPr>
                <w:lang w:eastAsia="x-none"/>
              </w:rPr>
            </w:pPr>
            <w:r>
              <w:rPr>
                <w:lang w:eastAsia="x-none"/>
              </w:rPr>
              <w:t>We agree with the initial assessment.</w:t>
            </w:r>
          </w:p>
        </w:tc>
      </w:tr>
    </w:tbl>
    <w:p w14:paraId="59124DFD" w14:textId="77777777" w:rsidR="00AA719D" w:rsidRDefault="00AA719D" w:rsidP="00AA719D">
      <w:pPr>
        <w:rPr>
          <w:lang w:eastAsia="x-none"/>
        </w:rPr>
      </w:pPr>
    </w:p>
    <w:p w14:paraId="2E46BF73" w14:textId="77777777" w:rsidR="00AA719D" w:rsidRDefault="00595CE6" w:rsidP="00AA719D">
      <w:pPr>
        <w:rPr>
          <w:iCs/>
          <w:lang w:eastAsia="x-none"/>
        </w:rPr>
      </w:pPr>
      <w:hyperlink r:id="rId9" w:history="1">
        <w:r w:rsidR="00AA719D" w:rsidRPr="00F94261">
          <w:rPr>
            <w:rStyle w:val="Hyperlink"/>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TableGrid"/>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lastRenderedPageBreak/>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tdoc </w:t>
            </w:r>
            <w:r w:rsidRPr="00695BC6">
              <w:rPr>
                <w:lang w:eastAsia="x-none"/>
              </w:rPr>
              <w:t>R1-2200384</w:t>
            </w:r>
            <w:r>
              <w:rPr>
                <w:lang w:eastAsia="x-none"/>
              </w:rPr>
              <w:t xml:space="preserve"> under AI 8.11.1.1.</w:t>
            </w:r>
          </w:p>
        </w:tc>
      </w:tr>
      <w:tr w:rsidR="000F0990" w14:paraId="5C531CA2" w14:textId="77777777" w:rsidTr="00C93D68">
        <w:trPr>
          <w:trHeight w:val="567"/>
        </w:trPr>
        <w:tc>
          <w:tcPr>
            <w:tcW w:w="2263" w:type="dxa"/>
          </w:tcPr>
          <w:p w14:paraId="3552BF5C" w14:textId="311190D3" w:rsidR="000F0990" w:rsidRDefault="000F0990" w:rsidP="00F94261">
            <w:pPr>
              <w:rPr>
                <w:lang w:eastAsia="x-none"/>
              </w:rPr>
            </w:pPr>
            <w:r>
              <w:rPr>
                <w:lang w:eastAsia="x-none"/>
              </w:rPr>
              <w:t>Qualcomm</w:t>
            </w:r>
          </w:p>
        </w:tc>
        <w:tc>
          <w:tcPr>
            <w:tcW w:w="7368" w:type="dxa"/>
          </w:tcPr>
          <w:p w14:paraId="78803DB1" w14:textId="6C0B6AC1" w:rsidR="0011058A" w:rsidRDefault="0011058A" w:rsidP="0011058A">
            <w:pPr>
              <w:rPr>
                <w:rFonts w:ascii="Calibri" w:eastAsiaTheme="minorHAnsi" w:hAnsi="Calibri"/>
                <w:szCs w:val="22"/>
                <w:lang w:val="en-US" w:eastAsia="x-none"/>
              </w:rPr>
            </w:pPr>
            <w:r>
              <w:rPr>
                <w:lang w:eastAsia="x-none"/>
              </w:rPr>
              <w:t xml:space="preserve">We share </w:t>
            </w:r>
            <w:r w:rsidR="0005501F">
              <w:rPr>
                <w:lang w:eastAsia="x-none"/>
              </w:rPr>
              <w:t>the</w:t>
            </w:r>
            <w:r>
              <w:rPr>
                <w:lang w:eastAsia="x-none"/>
              </w:rPr>
              <w:t xml:space="preserve"> view that there’s no need to have a discussion</w:t>
            </w:r>
            <w:r w:rsidR="0005501F">
              <w:rPr>
                <w:lang w:eastAsia="x-none"/>
              </w:rPr>
              <w:t xml:space="preserve"> </w:t>
            </w:r>
            <w:r w:rsidR="002E5434">
              <w:rPr>
                <w:lang w:eastAsia="x-none"/>
              </w:rPr>
              <w:t>for</w:t>
            </w:r>
            <w:r w:rsidR="0005501F">
              <w:rPr>
                <w:lang w:eastAsia="x-none"/>
              </w:rPr>
              <w:t xml:space="preserve"> this reply LS.</w:t>
            </w:r>
            <w:r w:rsidR="00AE2B13">
              <w:rPr>
                <w:lang w:eastAsia="x-none"/>
              </w:rPr>
              <w:t xml:space="preserve"> It can be directly </w:t>
            </w:r>
            <w:r w:rsidR="00595CE6">
              <w:rPr>
                <w:lang w:eastAsia="x-none"/>
              </w:rPr>
              <w:t>taken into account where applicable.</w:t>
            </w:r>
          </w:p>
          <w:p w14:paraId="4283FB79" w14:textId="6EC490D1" w:rsidR="000F0990" w:rsidRDefault="000F0990" w:rsidP="00F94261">
            <w:pPr>
              <w:rPr>
                <w:lang w:eastAsia="x-none"/>
              </w:rPr>
            </w:pPr>
            <w:r>
              <w:rPr>
                <w:lang w:eastAsia="x-none"/>
              </w:rPr>
              <w:t xml:space="preserve"> </w:t>
            </w:r>
          </w:p>
        </w:tc>
      </w:tr>
    </w:tbl>
    <w:p w14:paraId="74BABAAA" w14:textId="77777777" w:rsidR="00AA719D" w:rsidRDefault="00AA719D" w:rsidP="00AA719D">
      <w:pPr>
        <w:rPr>
          <w:lang w:eastAsia="x-none"/>
        </w:rPr>
      </w:pPr>
    </w:p>
    <w:p w14:paraId="3A97FDA7" w14:textId="77777777" w:rsidR="00AA719D" w:rsidRDefault="00AA719D" w:rsidP="00AA719D">
      <w:pPr>
        <w:pStyle w:val="Heading3"/>
        <w:rPr>
          <w:i/>
        </w:rPr>
      </w:pPr>
      <w:r w:rsidRPr="00AA719D">
        <w:rPr>
          <w:i/>
        </w:rPr>
        <w:t>NR_MBS</w:t>
      </w:r>
    </w:p>
    <w:p w14:paraId="73EAB247" w14:textId="77777777" w:rsidR="00AA719D" w:rsidRDefault="00595CE6" w:rsidP="00AA719D">
      <w:pPr>
        <w:rPr>
          <w:iCs/>
          <w:lang w:eastAsia="x-none"/>
        </w:rPr>
      </w:pPr>
      <w:hyperlink r:id="rId10" w:history="1">
        <w:r w:rsidR="00AA719D">
          <w:rPr>
            <w:rStyle w:val="Hyperlink"/>
            <w:iCs/>
            <w:lang w:eastAsia="x-none"/>
          </w:rPr>
          <w:t>R1-2200009</w:t>
        </w:r>
      </w:hyperlink>
      <w:r w:rsidR="00AA719D" w:rsidRPr="00016B35">
        <w:rPr>
          <w:iCs/>
          <w:lang w:eastAsia="x-none"/>
        </w:rPr>
        <w:tab/>
        <w:t>LS on MBS broadcast reception on SCell and non-serving cell</w:t>
      </w:r>
      <w:r w:rsidR="00AA719D" w:rsidRPr="00016B35">
        <w:rPr>
          <w:iCs/>
          <w:lang w:eastAsia="x-none"/>
        </w:rPr>
        <w:tab/>
        <w:t>RAN2, Huawei</w:t>
      </w:r>
    </w:p>
    <w:tbl>
      <w:tblPr>
        <w:tblStyle w:val="TableGrid"/>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SCell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r w:rsidR="005A211F" w14:paraId="345F7821" w14:textId="77777777" w:rsidTr="00C93D68">
        <w:trPr>
          <w:trHeight w:val="567"/>
        </w:trPr>
        <w:tc>
          <w:tcPr>
            <w:tcW w:w="2263" w:type="dxa"/>
          </w:tcPr>
          <w:p w14:paraId="678741BC" w14:textId="6E0904DD" w:rsidR="005A211F" w:rsidRDefault="005A211F" w:rsidP="00C93D68">
            <w:pPr>
              <w:rPr>
                <w:lang w:eastAsia="x-none"/>
              </w:rPr>
            </w:pPr>
            <w:r>
              <w:rPr>
                <w:lang w:eastAsia="x-none"/>
              </w:rPr>
              <w:t>Qualcomm</w:t>
            </w:r>
          </w:p>
        </w:tc>
        <w:tc>
          <w:tcPr>
            <w:tcW w:w="7368" w:type="dxa"/>
          </w:tcPr>
          <w:p w14:paraId="4AF1ABFA" w14:textId="0E5AC8AD" w:rsidR="005A211F" w:rsidRDefault="005A211F" w:rsidP="00C93D68">
            <w:pPr>
              <w:rPr>
                <w:lang w:eastAsia="x-none"/>
              </w:rPr>
            </w:pPr>
            <w:r>
              <w:rPr>
                <w:lang w:eastAsia="x-none"/>
              </w:rPr>
              <w:t>We agree with the initial assessment.</w:t>
            </w:r>
          </w:p>
        </w:tc>
      </w:tr>
    </w:tbl>
    <w:p w14:paraId="3CC842E8" w14:textId="77777777" w:rsidR="00AA719D" w:rsidRDefault="00AA719D" w:rsidP="00AA719D">
      <w:pPr>
        <w:rPr>
          <w:lang w:eastAsia="x-none"/>
        </w:rPr>
      </w:pPr>
    </w:p>
    <w:p w14:paraId="69BB8B3B" w14:textId="77777777" w:rsidR="00AA719D" w:rsidRDefault="00AA719D" w:rsidP="00AA719D">
      <w:pPr>
        <w:pStyle w:val="Heading3"/>
        <w:rPr>
          <w:i/>
        </w:rPr>
      </w:pPr>
      <w:r w:rsidRPr="00AA719D">
        <w:rPr>
          <w:i/>
        </w:rPr>
        <w:t>NR_IIOT_URLLC_enh</w:t>
      </w:r>
    </w:p>
    <w:p w14:paraId="5AD9452D" w14:textId="77777777" w:rsidR="00AA719D" w:rsidRDefault="00595CE6" w:rsidP="00AA719D">
      <w:pPr>
        <w:rPr>
          <w:iCs/>
          <w:lang w:eastAsia="x-none"/>
        </w:rPr>
      </w:pPr>
      <w:hyperlink r:id="rId11" w:history="1">
        <w:r w:rsidR="00AA719D">
          <w:rPr>
            <w:rStyle w:val="Hyperlink"/>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TableGrid"/>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r w:rsidR="005A211F" w14:paraId="56CE5BA2" w14:textId="77777777" w:rsidTr="00C93D68">
        <w:trPr>
          <w:trHeight w:val="567"/>
        </w:trPr>
        <w:tc>
          <w:tcPr>
            <w:tcW w:w="2263" w:type="dxa"/>
          </w:tcPr>
          <w:p w14:paraId="48E034B0" w14:textId="34BF0E8D" w:rsidR="005A211F" w:rsidRDefault="005A211F" w:rsidP="00F94261">
            <w:pPr>
              <w:rPr>
                <w:lang w:eastAsia="x-none"/>
              </w:rPr>
            </w:pPr>
            <w:r>
              <w:rPr>
                <w:lang w:eastAsia="x-none"/>
              </w:rPr>
              <w:t>Qualcomm</w:t>
            </w:r>
          </w:p>
        </w:tc>
        <w:tc>
          <w:tcPr>
            <w:tcW w:w="7368" w:type="dxa"/>
          </w:tcPr>
          <w:p w14:paraId="5C5227D1" w14:textId="57F9345D" w:rsidR="005A211F" w:rsidRDefault="005A211F" w:rsidP="00F94261">
            <w:pPr>
              <w:rPr>
                <w:lang w:eastAsia="x-none"/>
              </w:rPr>
            </w:pPr>
            <w:r>
              <w:rPr>
                <w:lang w:eastAsia="x-none"/>
              </w:rPr>
              <w:t>We agree with the initial assessment.</w:t>
            </w:r>
          </w:p>
        </w:tc>
      </w:tr>
    </w:tbl>
    <w:p w14:paraId="4FE828C7" w14:textId="77777777" w:rsidR="00AA719D"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Heading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595CE6" w:rsidP="00AA719D">
      <w:pPr>
        <w:rPr>
          <w:iCs/>
          <w:lang w:eastAsia="x-none"/>
        </w:rPr>
      </w:pPr>
      <w:hyperlink r:id="rId12" w:history="1">
        <w:r w:rsidR="00AA719D">
          <w:rPr>
            <w:rStyle w:val="Hyperlink"/>
            <w:iCs/>
            <w:lang w:eastAsia="x-none"/>
          </w:rPr>
          <w:t>R1-2200008</w:t>
        </w:r>
      </w:hyperlink>
      <w:r w:rsidR="00AA719D" w:rsidRPr="00016B35">
        <w:rPr>
          <w:iCs/>
          <w:lang w:eastAsia="x-none"/>
        </w:rPr>
        <w:tab/>
        <w:t>LS response on PC5 DRX for ProSe</w:t>
      </w:r>
      <w:r w:rsidR="00AA719D" w:rsidRPr="00016B35">
        <w:rPr>
          <w:iCs/>
          <w:lang w:eastAsia="x-none"/>
        </w:rPr>
        <w:tab/>
        <w:t>RAN2, vivo</w:t>
      </w:r>
    </w:p>
    <w:p w14:paraId="3606798D" w14:textId="77777777" w:rsidR="00AA719D" w:rsidRPr="00016B35" w:rsidRDefault="00595CE6" w:rsidP="00AA719D">
      <w:pPr>
        <w:rPr>
          <w:iCs/>
          <w:lang w:eastAsia="x-none"/>
        </w:rPr>
      </w:pPr>
      <w:hyperlink r:id="rId13" w:history="1">
        <w:r w:rsidR="00AA719D">
          <w:rPr>
            <w:rStyle w:val="Hyperlink"/>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Heading2"/>
      </w:pPr>
      <w:r>
        <w:t>Others</w:t>
      </w:r>
    </w:p>
    <w:p w14:paraId="483B71E3" w14:textId="77777777" w:rsidR="0038793A" w:rsidRDefault="0038793A" w:rsidP="00F73F8B">
      <w:pPr>
        <w:rPr>
          <w:lang w:eastAsia="x-none"/>
        </w:rPr>
      </w:pPr>
      <w:r>
        <w:rPr>
          <w:lang w:eastAsia="x-none"/>
        </w:rPr>
        <w:t>Two tdocs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both tdocs will not be treated in RAN1#107bis-e.</w:t>
      </w:r>
    </w:p>
    <w:p w14:paraId="2B8CF01A" w14:textId="77777777" w:rsidR="002076FD" w:rsidRDefault="002076FD" w:rsidP="00F73F8B">
      <w:pPr>
        <w:rPr>
          <w:lang w:eastAsia="x-none"/>
        </w:rPr>
      </w:pPr>
    </w:p>
    <w:p w14:paraId="58E3D8BB" w14:textId="77777777" w:rsidR="0038793A" w:rsidRPr="00613776" w:rsidRDefault="00595CE6" w:rsidP="0038793A">
      <w:pPr>
        <w:rPr>
          <w:iCs/>
          <w:lang w:eastAsia="x-none"/>
        </w:rPr>
      </w:pPr>
      <w:hyperlink r:id="rId14" w:history="1">
        <w:r w:rsidR="0038793A">
          <w:rPr>
            <w:rStyle w:val="Hyperlink"/>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595CE6" w:rsidP="0038793A">
      <w:pPr>
        <w:rPr>
          <w:iCs/>
          <w:lang w:eastAsia="x-none"/>
        </w:rPr>
      </w:pPr>
      <w:hyperlink r:id="rId15" w:history="1">
        <w:r w:rsidR="0038793A">
          <w:rPr>
            <w:rStyle w:val="Hyperlink"/>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Heading1"/>
      </w:pPr>
      <w:r>
        <w:lastRenderedPageBreak/>
        <w:t>Conclusions</w:t>
      </w:r>
    </w:p>
    <w:p w14:paraId="0233CE3B" w14:textId="77777777" w:rsidR="0043296D" w:rsidRDefault="0043296D" w:rsidP="0043296D">
      <w:pPr>
        <w:pStyle w:val="Caption"/>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ListParagraph"/>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00E35" w14:textId="77777777" w:rsidR="006F7498" w:rsidRDefault="006F7498" w:rsidP="005F7F6B">
      <w:r>
        <w:separator/>
      </w:r>
    </w:p>
  </w:endnote>
  <w:endnote w:type="continuationSeparator" w:id="0">
    <w:p w14:paraId="18AAE706" w14:textId="77777777" w:rsidR="006F7498" w:rsidRDefault="006F7498"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24CB3" w14:textId="77777777" w:rsidR="006F7498" w:rsidRDefault="006F7498" w:rsidP="005F7F6B">
      <w:r>
        <w:separator/>
      </w:r>
    </w:p>
  </w:footnote>
  <w:footnote w:type="continuationSeparator" w:id="0">
    <w:p w14:paraId="316F4487" w14:textId="77777777" w:rsidR="006F7498" w:rsidRDefault="006F7498"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2EC"/>
    <w:rsid w:val="00004B32"/>
    <w:rsid w:val="0001170E"/>
    <w:rsid w:val="00042CBD"/>
    <w:rsid w:val="0005501F"/>
    <w:rsid w:val="00067CB3"/>
    <w:rsid w:val="00073FF5"/>
    <w:rsid w:val="00086BBA"/>
    <w:rsid w:val="00097B8C"/>
    <w:rsid w:val="000A5B53"/>
    <w:rsid w:val="000C0D71"/>
    <w:rsid w:val="000E0B91"/>
    <w:rsid w:val="000F0990"/>
    <w:rsid w:val="000F1AB1"/>
    <w:rsid w:val="000F57F5"/>
    <w:rsid w:val="000F6D61"/>
    <w:rsid w:val="0011058A"/>
    <w:rsid w:val="00130E20"/>
    <w:rsid w:val="001362D5"/>
    <w:rsid w:val="0014337A"/>
    <w:rsid w:val="001508D5"/>
    <w:rsid w:val="00176E79"/>
    <w:rsid w:val="0018358C"/>
    <w:rsid w:val="00186005"/>
    <w:rsid w:val="00194B82"/>
    <w:rsid w:val="001A1FCF"/>
    <w:rsid w:val="001A5A50"/>
    <w:rsid w:val="001C44AE"/>
    <w:rsid w:val="001F22BD"/>
    <w:rsid w:val="002022A6"/>
    <w:rsid w:val="002076FD"/>
    <w:rsid w:val="00282046"/>
    <w:rsid w:val="00287679"/>
    <w:rsid w:val="00291DD1"/>
    <w:rsid w:val="002A1E7D"/>
    <w:rsid w:val="002C1790"/>
    <w:rsid w:val="002E5434"/>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95CE6"/>
    <w:rsid w:val="005A211F"/>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60897"/>
    <w:rsid w:val="00773441"/>
    <w:rsid w:val="00781DB7"/>
    <w:rsid w:val="007A2259"/>
    <w:rsid w:val="007A7B85"/>
    <w:rsid w:val="007B7200"/>
    <w:rsid w:val="007D06B8"/>
    <w:rsid w:val="007D54BF"/>
    <w:rsid w:val="007F0B66"/>
    <w:rsid w:val="00804BFA"/>
    <w:rsid w:val="00805D7E"/>
    <w:rsid w:val="00815B4E"/>
    <w:rsid w:val="00817040"/>
    <w:rsid w:val="00832B48"/>
    <w:rsid w:val="00846EAB"/>
    <w:rsid w:val="00852597"/>
    <w:rsid w:val="00852DAA"/>
    <w:rsid w:val="00857705"/>
    <w:rsid w:val="00861FFC"/>
    <w:rsid w:val="0089107B"/>
    <w:rsid w:val="00893A91"/>
    <w:rsid w:val="008A4EBC"/>
    <w:rsid w:val="008C1A50"/>
    <w:rsid w:val="008D752E"/>
    <w:rsid w:val="008F62F1"/>
    <w:rsid w:val="008F7C25"/>
    <w:rsid w:val="009A1881"/>
    <w:rsid w:val="009A22A2"/>
    <w:rsid w:val="009A7C55"/>
    <w:rsid w:val="009B42EC"/>
    <w:rsid w:val="009C4E41"/>
    <w:rsid w:val="009C75E5"/>
    <w:rsid w:val="009D5C23"/>
    <w:rsid w:val="009E67B0"/>
    <w:rsid w:val="00A037D9"/>
    <w:rsid w:val="00A12ACF"/>
    <w:rsid w:val="00A3787A"/>
    <w:rsid w:val="00A51441"/>
    <w:rsid w:val="00A963A5"/>
    <w:rsid w:val="00AA6E4B"/>
    <w:rsid w:val="00AA719D"/>
    <w:rsid w:val="00AD34F5"/>
    <w:rsid w:val="00AD5923"/>
    <w:rsid w:val="00AD6325"/>
    <w:rsid w:val="00AE2B13"/>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93D68"/>
    <w:rsid w:val="00CC7A4B"/>
    <w:rsid w:val="00CE356D"/>
    <w:rsid w:val="00CE7C02"/>
    <w:rsid w:val="00CF3491"/>
    <w:rsid w:val="00D109E1"/>
    <w:rsid w:val="00D30ACB"/>
    <w:rsid w:val="00D36325"/>
    <w:rsid w:val="00D44AB8"/>
    <w:rsid w:val="00D503A6"/>
    <w:rsid w:val="00D54988"/>
    <w:rsid w:val="00D65A5B"/>
    <w:rsid w:val="00D71D4D"/>
    <w:rsid w:val="00D803D8"/>
    <w:rsid w:val="00DA2D1D"/>
    <w:rsid w:val="00DC17CF"/>
    <w:rsid w:val="00DD3C02"/>
    <w:rsid w:val="00E00C36"/>
    <w:rsid w:val="00E015BF"/>
    <w:rsid w:val="00E13791"/>
    <w:rsid w:val="00E3351E"/>
    <w:rsid w:val="00E51A26"/>
    <w:rsid w:val="00E75A54"/>
    <w:rsid w:val="00E81416"/>
    <w:rsid w:val="00E817EC"/>
    <w:rsid w:val="00E97A82"/>
    <w:rsid w:val="00EA3733"/>
    <w:rsid w:val="00EB4554"/>
    <w:rsid w:val="00ED0E8C"/>
    <w:rsid w:val="00EE1931"/>
    <w:rsid w:val="00EF7E48"/>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2EC"/>
    <w:pPr>
      <w:spacing w:after="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B0375"/>
    <w:pPr>
      <w:keepNext/>
      <w:numPr>
        <w:ilvl w:val="2"/>
        <w:numId w:val="1"/>
      </w:numPr>
      <w:spacing w:before="360" w:after="12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B42EC"/>
    <w:pPr>
      <w:numPr>
        <w:ilvl w:val="3"/>
      </w:numPr>
      <w:outlineLvl w:val="3"/>
    </w:pPr>
    <w:rPr>
      <w:i/>
    </w:rPr>
  </w:style>
  <w:style w:type="paragraph" w:styleId="Heading5">
    <w:name w:val="heading 5"/>
    <w:basedOn w:val="Heading4"/>
    <w:next w:val="Normal"/>
    <w:link w:val="Heading5Char"/>
    <w:uiPriority w:val="9"/>
    <w:qFormat/>
    <w:rsid w:val="009B42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9B42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B42EC"/>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89107B"/>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B037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B42EC"/>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9B42EC"/>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9B42EC"/>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9B42EC"/>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9B42EC"/>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9B42EC"/>
    <w:rPr>
      <w:rFonts w:ascii="Arial" w:eastAsia="Batang" w:hAnsi="Arial" w:cs="Times New Roman"/>
      <w:kern w:val="0"/>
      <w:sz w:val="22"/>
      <w:lang w:val="en-GB" w:eastAsia="x-none"/>
    </w:rPr>
  </w:style>
  <w:style w:type="table" w:styleId="TableGrid">
    <w:name w:val="Table Grid"/>
    <w:basedOn w:val="TableNormal"/>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7F6B"/>
    <w:pPr>
      <w:tabs>
        <w:tab w:val="center" w:pos="4680"/>
        <w:tab w:val="right" w:pos="9360"/>
      </w:tabs>
    </w:pPr>
  </w:style>
  <w:style w:type="character" w:customStyle="1" w:styleId="HeaderChar">
    <w:name w:val="Header Char"/>
    <w:basedOn w:val="DefaultParagraphFont"/>
    <w:link w:val="Header"/>
    <w:uiPriority w:val="99"/>
    <w:rsid w:val="005F7F6B"/>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5F7F6B"/>
    <w:pPr>
      <w:tabs>
        <w:tab w:val="center" w:pos="4680"/>
        <w:tab w:val="right" w:pos="9360"/>
      </w:tabs>
    </w:pPr>
  </w:style>
  <w:style w:type="character" w:customStyle="1" w:styleId="FooterChar">
    <w:name w:val="Footer Char"/>
    <w:basedOn w:val="DefaultParagraphFont"/>
    <w:link w:val="Footer"/>
    <w:uiPriority w:val="99"/>
    <w:rsid w:val="005F7F6B"/>
    <w:rPr>
      <w:rFonts w:ascii="Times" w:eastAsia="Batang" w:hAnsi="Times" w:cs="Times New Roman"/>
      <w:kern w:val="0"/>
      <w:szCs w:val="24"/>
      <w:lang w:val="en-GB" w:eastAsia="en-US"/>
    </w:rPr>
  </w:style>
  <w:style w:type="paragraph" w:styleId="Caption">
    <w:name w:val="caption"/>
    <w:aliases w:val="cap"/>
    <w:basedOn w:val="Normal"/>
    <w:next w:val="Normal"/>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ListParagraph">
    <w:name w:val="List Paragraph"/>
    <w:basedOn w:val="Normal"/>
    <w:uiPriority w:val="34"/>
    <w:qFormat/>
    <w:rsid w:val="00852597"/>
    <w:pPr>
      <w:ind w:left="720"/>
      <w:contextualSpacing/>
    </w:pPr>
  </w:style>
  <w:style w:type="character" w:styleId="Hyperlink">
    <w:name w:val="Hyperlink"/>
    <w:uiPriority w:val="99"/>
    <w:rsid w:val="007A2259"/>
    <w:rPr>
      <w:color w:val="0000FF"/>
      <w:u w:val="single"/>
    </w:rPr>
  </w:style>
  <w:style w:type="character" w:styleId="FollowedHyperlink">
    <w:name w:val="FollowedHyperlink"/>
    <w:basedOn w:val="DefaultParagraphFont"/>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717851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Qualcomm</cp:lastModifiedBy>
  <cp:revision>6</cp:revision>
  <dcterms:created xsi:type="dcterms:W3CDTF">2022-01-18T01:50:00Z</dcterms:created>
  <dcterms:modified xsi:type="dcterms:W3CDTF">2022-01-18T01:52:00Z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